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AE" w:rsidRPr="0004315A" w:rsidRDefault="00114CAE" w:rsidP="00114CAE">
      <w:pPr>
        <w:widowControl/>
        <w:shd w:val="clear" w:color="auto" w:fill="FFFFFF"/>
        <w:spacing w:line="500" w:lineRule="exact"/>
        <w:jc w:val="left"/>
        <w:rPr>
          <w:rFonts w:ascii="仿宋_GB2312" w:eastAsia="仿宋_GB2312"/>
          <w:kern w:val="0"/>
          <w:sz w:val="30"/>
          <w:szCs w:val="30"/>
          <w:shd w:val="clear" w:color="auto" w:fill="FFFFFF"/>
        </w:rPr>
      </w:pPr>
      <w:r w:rsidRPr="0004315A">
        <w:rPr>
          <w:rFonts w:ascii="仿宋_GB2312" w:eastAsia="仿宋_GB2312" w:hint="eastAsia"/>
          <w:kern w:val="0"/>
          <w:sz w:val="30"/>
          <w:szCs w:val="30"/>
          <w:shd w:val="clear" w:color="auto" w:fill="FFFFFF"/>
        </w:rPr>
        <w:t>附件：</w:t>
      </w:r>
    </w:p>
    <w:p w:rsidR="00114CAE" w:rsidRPr="0004315A" w:rsidRDefault="00114CAE" w:rsidP="00114CAE">
      <w:pPr>
        <w:spacing w:line="600" w:lineRule="exact"/>
        <w:jc w:val="center"/>
        <w:rPr>
          <w:rFonts w:ascii="方正小标宋简体" w:eastAsia="方正小标宋简体"/>
          <w:kern w:val="0"/>
          <w:sz w:val="44"/>
          <w:szCs w:val="44"/>
          <w:shd w:val="clear" w:color="auto" w:fill="FFFFFF"/>
        </w:rPr>
      </w:pPr>
      <w:r w:rsidRPr="0004315A">
        <w:rPr>
          <w:rFonts w:ascii="方正小标宋简体" w:eastAsia="方正小标宋简体" w:hint="eastAsia"/>
          <w:kern w:val="0"/>
          <w:sz w:val="36"/>
          <w:szCs w:val="36"/>
          <w:shd w:val="clear" w:color="auto" w:fill="FFFFFF"/>
        </w:rPr>
        <w:t>江苏城市职业学院2018年辅导员职业能力大赛</w:t>
      </w:r>
      <w:r w:rsidRPr="0004315A">
        <w:rPr>
          <w:rFonts w:ascii="方正小标宋简体" w:eastAsia="方正小标宋简体" w:hint="eastAsia"/>
          <w:kern w:val="0"/>
          <w:sz w:val="36"/>
          <w:szCs w:val="36"/>
          <w:shd w:val="clear" w:color="auto" w:fill="FFFFFF"/>
        </w:rPr>
        <w:br/>
        <w:t>相关说明</w:t>
      </w:r>
    </w:p>
    <w:p w:rsidR="00114CAE" w:rsidRPr="0004315A" w:rsidRDefault="00114CAE" w:rsidP="00114CAE">
      <w:pPr>
        <w:widowControl/>
        <w:shd w:val="clear" w:color="auto" w:fill="FFFFFF"/>
        <w:spacing w:line="520" w:lineRule="exact"/>
        <w:ind w:firstLineChars="200" w:firstLine="560"/>
        <w:jc w:val="left"/>
        <w:rPr>
          <w:rFonts w:ascii="黑体" w:eastAsia="黑体"/>
          <w:bCs/>
          <w:kern w:val="0"/>
          <w:sz w:val="28"/>
          <w:szCs w:val="28"/>
          <w:shd w:val="clear" w:color="auto" w:fill="FFFFFF"/>
        </w:rPr>
      </w:pPr>
      <w:r w:rsidRPr="0004315A">
        <w:rPr>
          <w:rFonts w:ascii="黑体" w:eastAsia="黑体" w:hint="eastAsia"/>
          <w:bCs/>
          <w:kern w:val="0"/>
          <w:sz w:val="28"/>
          <w:szCs w:val="28"/>
          <w:shd w:val="clear" w:color="auto" w:fill="FFFFFF"/>
        </w:rPr>
        <w:t>一、比赛项目</w:t>
      </w:r>
    </w:p>
    <w:p w:rsidR="00114CAE" w:rsidRPr="0004315A" w:rsidRDefault="00114CAE" w:rsidP="00114CAE">
      <w:pPr>
        <w:widowControl/>
        <w:shd w:val="clear" w:color="auto" w:fill="FFFFFF"/>
        <w:spacing w:line="520" w:lineRule="exact"/>
        <w:ind w:firstLineChars="200" w:firstLine="560"/>
        <w:jc w:val="left"/>
        <w:rPr>
          <w:rFonts w:ascii="仿宋_GB2312" w:eastAsia="仿宋_GB2312"/>
          <w:sz w:val="28"/>
          <w:szCs w:val="28"/>
        </w:rPr>
      </w:pPr>
      <w:r w:rsidRPr="0004315A">
        <w:rPr>
          <w:rFonts w:ascii="仿宋_GB2312" w:eastAsia="仿宋_GB2312" w:hint="eastAsia"/>
          <w:kern w:val="0"/>
          <w:sz w:val="28"/>
          <w:szCs w:val="28"/>
          <w:shd w:val="clear" w:color="auto" w:fill="FFFFFF"/>
        </w:rPr>
        <w:t>比赛分为笔试（包括基础知识测试、</w:t>
      </w:r>
      <w:proofErr w:type="gramStart"/>
      <w:r w:rsidRPr="0004315A">
        <w:rPr>
          <w:rFonts w:ascii="仿宋_GB2312" w:eastAsia="仿宋_GB2312" w:hint="eastAsia"/>
          <w:kern w:val="0"/>
          <w:sz w:val="28"/>
          <w:szCs w:val="28"/>
          <w:shd w:val="clear" w:color="auto" w:fill="FFFFFF"/>
        </w:rPr>
        <w:t>网文写作</w:t>
      </w:r>
      <w:proofErr w:type="gramEnd"/>
      <w:r w:rsidRPr="0004315A">
        <w:rPr>
          <w:rFonts w:ascii="仿宋_GB2312" w:eastAsia="仿宋_GB2312" w:hint="eastAsia"/>
          <w:kern w:val="0"/>
          <w:sz w:val="28"/>
          <w:szCs w:val="28"/>
          <w:shd w:val="clear" w:color="auto" w:fill="FFFFFF"/>
        </w:rPr>
        <w:t>）、主题班会、案例分析、主题演讲、谈心谈话等五个环节。</w:t>
      </w:r>
      <w:bookmarkStart w:id="0" w:name="_GoBack"/>
      <w:bookmarkEnd w:id="0"/>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（一）笔试</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基础知识测试采用开卷、笔试的方式进行，题型包括：不定项选择题、判断题和论述题，主要考查辅导员对相关知识的掌握程度以及对信息的理解分析和解决问题能力。基础知识测试内容主要包括：党的十九大报告、全国高校思想政治工作会议精神、《高校思想政治工作质量提升工程实施纲要》（</w:t>
      </w:r>
      <w:r w:rsidRPr="0004315A">
        <w:rPr>
          <w:rFonts w:ascii="仿宋_GB2312" w:eastAsia="仿宋_GB2312" w:hint="eastAsia"/>
          <w:bCs/>
          <w:kern w:val="0"/>
          <w:sz w:val="28"/>
          <w:szCs w:val="28"/>
          <w:shd w:val="clear" w:color="auto" w:fill="FFFFFF"/>
        </w:rPr>
        <w:t>教党〔2017〕62号</w:t>
      </w:r>
      <w:r w:rsidRPr="0004315A">
        <w:rPr>
          <w:rFonts w:ascii="仿宋_GB2312" w:eastAsia="仿宋_GB2312" w:hint="eastAsia"/>
          <w:kern w:val="0"/>
          <w:sz w:val="28"/>
          <w:szCs w:val="28"/>
          <w:shd w:val="clear" w:color="auto" w:fill="FFFFFF"/>
        </w:rPr>
        <w:t>）、《高等学校辅导员职业能力标准（暂行）》（</w:t>
      </w:r>
      <w:proofErr w:type="gramStart"/>
      <w:r w:rsidRPr="0004315A">
        <w:rPr>
          <w:rFonts w:ascii="仿宋_GB2312" w:eastAsia="仿宋_GB2312" w:hint="eastAsia"/>
          <w:kern w:val="0"/>
          <w:sz w:val="28"/>
          <w:szCs w:val="28"/>
          <w:shd w:val="clear" w:color="auto" w:fill="FFFFFF"/>
        </w:rPr>
        <w:t>教思政</w:t>
      </w:r>
      <w:proofErr w:type="gramEnd"/>
      <w:r w:rsidRPr="0004315A">
        <w:rPr>
          <w:rFonts w:ascii="仿宋_GB2312" w:eastAsia="仿宋_GB2312" w:hint="eastAsia"/>
          <w:kern w:val="0"/>
          <w:sz w:val="28"/>
          <w:szCs w:val="28"/>
          <w:shd w:val="clear" w:color="auto" w:fill="FFFFFF"/>
        </w:rPr>
        <w:t>〔2014〕2号）、《普通高等学校辅导员队伍建设规定》（教育部令第43号）和《普通高等学校学生管理规定》（教育部令第41号）等。</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proofErr w:type="gramStart"/>
      <w:r w:rsidRPr="0004315A">
        <w:rPr>
          <w:rFonts w:ascii="仿宋_GB2312" w:eastAsia="仿宋_GB2312" w:hint="eastAsia"/>
          <w:kern w:val="0"/>
          <w:sz w:val="28"/>
          <w:szCs w:val="28"/>
          <w:shd w:val="clear" w:color="auto" w:fill="FFFFFF"/>
        </w:rPr>
        <w:t>网文写作</w:t>
      </w:r>
      <w:proofErr w:type="gramEnd"/>
      <w:r w:rsidRPr="0004315A">
        <w:rPr>
          <w:rFonts w:ascii="仿宋_GB2312" w:eastAsia="仿宋_GB2312" w:hint="eastAsia"/>
          <w:kern w:val="0"/>
          <w:sz w:val="28"/>
          <w:szCs w:val="28"/>
          <w:shd w:val="clear" w:color="auto" w:fill="FFFFFF"/>
        </w:rPr>
        <w:t>不限字数，不限文体，主要考查辅导员理论素养、文字表达能力以及网络素养。</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笔试限时120分钟。</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（二）主题班会</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采用现场展示的方式进行。主要考查辅导员综合运用思想政治教育、社会学、心理学、管理学、教育学等相关学科的知识和方法开展大学生思想政治教育的能力。班会限时10分钟，其中必须有班会方案阐述部分且时间不超过2分钟。</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（三）案例分析</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lastRenderedPageBreak/>
        <w:t>主要考查辅导员分析问题、</w:t>
      </w:r>
      <w:proofErr w:type="gramStart"/>
      <w:r w:rsidRPr="0004315A">
        <w:rPr>
          <w:rFonts w:ascii="仿宋_GB2312" w:eastAsia="仿宋_GB2312" w:hint="eastAsia"/>
          <w:kern w:val="0"/>
          <w:sz w:val="28"/>
          <w:szCs w:val="28"/>
          <w:shd w:val="clear" w:color="auto" w:fill="FFFFFF"/>
        </w:rPr>
        <w:t>研</w:t>
      </w:r>
      <w:proofErr w:type="gramEnd"/>
      <w:r w:rsidRPr="0004315A">
        <w:rPr>
          <w:rFonts w:ascii="仿宋_GB2312" w:eastAsia="仿宋_GB2312" w:hint="eastAsia"/>
          <w:kern w:val="0"/>
          <w:sz w:val="28"/>
          <w:szCs w:val="28"/>
          <w:shd w:val="clear" w:color="auto" w:fill="FFFFFF"/>
        </w:rPr>
        <w:t>判问题、解决问题的能力。参赛选手现场抽题，围绕案例中的问题本质、解决思路、实施办法及相关启示进行阐述。限时5分钟。</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（四）主题演讲</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以命题演讲方式进行（比赛前一天抽题），由选手自主选择。主要考查辅导员逻辑思维及讲授能力。演讲中不能出现辅导员姓名及其所在学校的相关信息和相关问题。限时5分钟。</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（五）谈心谈话</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主要考查辅导员对相关政策、学生特征、学生成长成才规律的了解把握及对学生的教育引导能力。参赛选手现场抽题，根据题目要求，以情景再现的方式开展谈心谈话。限时6分钟。</w:t>
      </w:r>
    </w:p>
    <w:p w:rsidR="00114CAE" w:rsidRPr="0004315A" w:rsidRDefault="00114CAE" w:rsidP="00114CAE">
      <w:pPr>
        <w:widowControl/>
        <w:shd w:val="clear" w:color="auto" w:fill="FFFFFF"/>
        <w:spacing w:line="520" w:lineRule="exact"/>
        <w:ind w:firstLineChars="200" w:firstLine="560"/>
        <w:jc w:val="left"/>
        <w:rPr>
          <w:rFonts w:ascii="黑体" w:eastAsia="黑体"/>
          <w:bCs/>
          <w:kern w:val="0"/>
          <w:sz w:val="28"/>
          <w:szCs w:val="28"/>
          <w:shd w:val="clear" w:color="auto" w:fill="FFFFFF"/>
        </w:rPr>
      </w:pPr>
      <w:r w:rsidRPr="0004315A">
        <w:rPr>
          <w:rFonts w:ascii="黑体" w:eastAsia="黑体" w:hint="eastAsia"/>
          <w:bCs/>
          <w:kern w:val="0"/>
          <w:sz w:val="28"/>
          <w:szCs w:val="28"/>
          <w:shd w:val="clear" w:color="auto" w:fill="FFFFFF"/>
        </w:rPr>
        <w:t>二、有关评分标准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五个环节比赛的原始分均为100分。有关评分原则标准如下：</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（一）笔试（100分）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 基础知识测试（70分），题型为不定项选择题、判断题和论述题三部分。其中论述题评分原则是：围绕题目要求，正确阐述有关概念；正确分析、揭示现象与问题；提出解决问题的思路和办法；正确运用相关学科理论知识和专业知识；层次清楚、逻辑明晰，表述准确。</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 博文写作（30分）：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（1）立意高远，内容充实。</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（2）条理清晰，针对性强。</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（3）语言精炼，通俗流畅。</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（二）主题班会（100分）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 方案内容充实，衔接自然。</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 符合工作实际，班会主题鲜明。</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lastRenderedPageBreak/>
        <w:t>3. 学生乐于参与，师生有效互动。</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4. 运用教育知识方法得当。</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5. 主题班会教育效果明显。</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（三）案例分析（100分）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 对问题本质的把握准确。</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 解决问题的思路清晰。</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3. 实施方法科学可行。</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4. 阐发的启示有益，激发观众共鸣。</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（四）主题演讲（100分）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 主题鲜明，观点新颖。</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 思想丰富，声情并茂。</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3. 逻辑严谨，语言流畅。</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4. 仪态大方，举止得体。</w:t>
      </w:r>
    </w:p>
    <w:p w:rsidR="00114CAE" w:rsidRPr="0004315A" w:rsidRDefault="00114CAE" w:rsidP="00114CAE">
      <w:pPr>
        <w:widowControl/>
        <w:shd w:val="clear" w:color="auto" w:fill="FFFFFF"/>
        <w:spacing w:line="520" w:lineRule="exact"/>
        <w:ind w:firstLineChars="200" w:firstLine="562"/>
        <w:jc w:val="left"/>
        <w:rPr>
          <w:rFonts w:ascii="仿宋_GB2312" w:eastAsia="仿宋_GB2312"/>
          <w:b/>
          <w:bCs/>
          <w:kern w:val="0"/>
          <w:sz w:val="28"/>
          <w:szCs w:val="28"/>
          <w:shd w:val="clear" w:color="auto" w:fill="FFFFFF"/>
        </w:rPr>
      </w:pPr>
      <w:r w:rsidRPr="0004315A">
        <w:rPr>
          <w:rFonts w:ascii="仿宋_GB2312" w:eastAsia="仿宋_GB2312" w:hint="eastAsia"/>
          <w:b/>
          <w:bCs/>
          <w:kern w:val="0"/>
          <w:sz w:val="28"/>
          <w:szCs w:val="28"/>
          <w:shd w:val="clear" w:color="auto" w:fill="FFFFFF"/>
        </w:rPr>
        <w:t>（五）谈心谈话（100分）</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1. 准确把握大学生思想政治教育理论及政策。</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2. 善于抓住学生特征。</w:t>
      </w:r>
    </w:p>
    <w:p w:rsidR="00114CAE" w:rsidRPr="0004315A" w:rsidRDefault="00114CAE" w:rsidP="00114CAE">
      <w:pPr>
        <w:widowControl/>
        <w:shd w:val="clear" w:color="auto" w:fill="FFFFFF"/>
        <w:spacing w:line="520" w:lineRule="exact"/>
        <w:ind w:firstLineChars="200" w:firstLine="560"/>
        <w:jc w:val="left"/>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3. 对学生的教育引导效果明显。</w:t>
      </w:r>
    </w:p>
    <w:p w:rsidR="00114CAE" w:rsidRPr="0004315A" w:rsidRDefault="00114CAE" w:rsidP="00114CAE">
      <w:pPr>
        <w:spacing w:line="500" w:lineRule="exact"/>
        <w:ind w:firstLineChars="200" w:firstLine="560"/>
        <w:rPr>
          <w:rFonts w:ascii="仿宋_GB2312" w:eastAsia="仿宋_GB2312"/>
          <w:kern w:val="0"/>
          <w:sz w:val="28"/>
          <w:szCs w:val="28"/>
          <w:shd w:val="clear" w:color="auto" w:fill="FFFFFF"/>
        </w:rPr>
      </w:pPr>
      <w:r w:rsidRPr="0004315A">
        <w:rPr>
          <w:rFonts w:ascii="仿宋_GB2312" w:eastAsia="仿宋_GB2312" w:hint="eastAsia"/>
          <w:kern w:val="0"/>
          <w:sz w:val="28"/>
          <w:szCs w:val="28"/>
          <w:shd w:val="clear" w:color="auto" w:fill="FFFFFF"/>
        </w:rPr>
        <w:t>4. 沟通技巧娴熟。</w:t>
      </w:r>
    </w:p>
    <w:p w:rsidR="00114CAE" w:rsidRPr="0004315A" w:rsidRDefault="00114CAE" w:rsidP="00114CAE">
      <w:pPr>
        <w:spacing w:line="500" w:lineRule="exact"/>
        <w:ind w:firstLineChars="200" w:firstLine="640"/>
      </w:pPr>
      <w:r w:rsidRPr="0004315A">
        <w:rPr>
          <w:rFonts w:ascii="仿宋_GB2312" w:eastAsia="仿宋_GB2312" w:cs="仿宋_GB2312" w:hint="eastAsia"/>
          <w:sz w:val="32"/>
          <w:szCs w:val="32"/>
        </w:rPr>
        <w:t xml:space="preserve">                              </w:t>
      </w:r>
    </w:p>
    <w:p w:rsidR="00287964" w:rsidRDefault="00287964"/>
    <w:sectPr w:rsidR="0028796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E1" w:rsidRDefault="00BD09E1" w:rsidP="0004315A">
      <w:r>
        <w:separator/>
      </w:r>
    </w:p>
  </w:endnote>
  <w:endnote w:type="continuationSeparator" w:id="0">
    <w:p w:rsidR="00BD09E1" w:rsidRDefault="00BD09E1" w:rsidP="000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E1" w:rsidRDefault="00BD09E1" w:rsidP="0004315A">
      <w:r>
        <w:separator/>
      </w:r>
    </w:p>
  </w:footnote>
  <w:footnote w:type="continuationSeparator" w:id="0">
    <w:p w:rsidR="00BD09E1" w:rsidRDefault="00BD09E1" w:rsidP="0004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AE"/>
    <w:rsid w:val="0004315A"/>
    <w:rsid w:val="00114CAE"/>
    <w:rsid w:val="00287964"/>
    <w:rsid w:val="00BD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15A"/>
    <w:rPr>
      <w:rFonts w:ascii="Times New Roman" w:eastAsia="宋体" w:hAnsi="Times New Roman" w:cs="Times New Roman"/>
      <w:sz w:val="18"/>
      <w:szCs w:val="18"/>
    </w:rPr>
  </w:style>
  <w:style w:type="paragraph" w:styleId="a4">
    <w:name w:val="footer"/>
    <w:basedOn w:val="a"/>
    <w:link w:val="Char0"/>
    <w:uiPriority w:val="99"/>
    <w:unhideWhenUsed/>
    <w:rsid w:val="0004315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1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15A"/>
    <w:rPr>
      <w:rFonts w:ascii="Times New Roman" w:eastAsia="宋体" w:hAnsi="Times New Roman" w:cs="Times New Roman"/>
      <w:sz w:val="18"/>
      <w:szCs w:val="18"/>
    </w:rPr>
  </w:style>
  <w:style w:type="paragraph" w:styleId="a4">
    <w:name w:val="footer"/>
    <w:basedOn w:val="a"/>
    <w:link w:val="Char0"/>
    <w:uiPriority w:val="99"/>
    <w:unhideWhenUsed/>
    <w:rsid w:val="0004315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1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杨丹</dc:creator>
  <cp:lastModifiedBy>杨丹</cp:lastModifiedBy>
  <cp:revision>2</cp:revision>
  <dcterms:created xsi:type="dcterms:W3CDTF">2018-03-13T09:19:00Z</dcterms:created>
  <dcterms:modified xsi:type="dcterms:W3CDTF">2018-03-13T09:36:00Z</dcterms:modified>
</cp:coreProperties>
</file>