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3</w:t>
      </w:r>
    </w:p>
    <w:p>
      <w:pPr>
        <w:autoSpaceDN w:val="0"/>
        <w:spacing w:after="240" w:line="360" w:lineRule="auto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  <w:t>创业计划书模板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创业计划书没有统一模板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但一般大同小异。本模板仅供参考。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2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一、创业计划书的参考模板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封页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主要文字内容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XXX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公司(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XXX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项目)创业计划书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X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X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X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地址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邮政编码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联系人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电话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电子邮箱。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摘要主要内容包括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公司简单描述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公司的宗旨和目标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市场目标和财务目标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公司股权结构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主要产品或服务介绍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市场概况和营销策略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核心团队情况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公司优势说明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融资方案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资金筹措及投资方式及退出方案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财务历史数据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年销售汇总、利润、成长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、财务预计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后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等财务分析。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第一章 公司介绍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left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一、公司的宗旨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公司使命的表述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left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二、公司简介资料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left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三、各部门职能和经营目标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left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四、公司管理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董事会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经营团队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外部支持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指导老师、支持单位、行业协会等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第二章 技术与产品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left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一、技术描述及技术支持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left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二、产品概况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主要产品目录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分类、名称、规格、型号、价格等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产品特性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正在开发、待开发产品简介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研发计划及时间表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知识产权策略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无形资产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商标、知识产权、专利等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三、产品生产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资源及原材料供应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厂址和办公地址的确定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产品标准、质检和生产成本控制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包装与储运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第三章 市场分析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一、市场规模、市场结构与划分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二、目标市场的设定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三、产品消费群体、消费方式、消费习惯及影响市场的主要因素分析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四、目前公司产品市场状况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产品所处市场发展阶段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空白、新开发、高成长、成熟饱和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产品排名及品牌状况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五、市场趋势预测和市场机会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六、行业政策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                  第四章 竞争分析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一、有无行业垄断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二、从市场细分看竞争者市场份额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三、竞争对手情况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公司实力、产品情况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种类、价位、特点、包装、营销、市场占有率等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四、竞争对手情况和市场变化分析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五、公司产品竞争优势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第五章 市场营销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一、概述营销计划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区域、方式、渠道、预估目标、份额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二、销售政策的制定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三、销售渠道、方式、行销环节和售后服务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四、主要业务关系状况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代理商、经销商、直销商、零售商、加盟商等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各级资格认定标准政策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销售量、回款期限、付款方式、应收账款、货运方式、折扣政策等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五、销售队伍情况及销售福利分配政策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六、促销和市场渗透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方式及安排、预算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主要促销方式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广告/公关策略、媒体评估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七、产品价位方案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定价依据和价格结构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影响价格变化的因素和对策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八、销售资料统计和销售记录方式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销售周期的计算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九、市场开发规划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销售目标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近期、中期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销售预估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3~5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销售额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占有率及计算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第六章 投资说明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一、资金需求说明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用量、期限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二、资金使用计划及进度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三、投资形式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四、资本结构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五、回报与偿还计划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六、吸纳投资后股权结构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七、股权成本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八、投资者介入公司管理之程度说明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九、报告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定期向投资者提供的报告和资金支出预算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十、投资报酬与退出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股票上市、股权转让、股权回购、股利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第七章 风险分析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一、资源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原材料、供应商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二、市场不确定性风险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三、研发风险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四、生产不确定性风险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五、成本控制风险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六、竞争风险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七、政策风险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八、财务风险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应收账款、坏账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九、管理风险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含人事、人员流动等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十、破产风险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第八章 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一、公司组织结构及团队介绍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二、管理制度及劳动合同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三、人事计划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配备/招聘/培训/考核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四、薪资、福利方案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五、股权分配和认股计划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7" w:beforeLines="50" w:after="157" w:afterLines="50" w:line="567" w:lineRule="exact"/>
        <w:ind w:firstLine="28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第九章 财务分析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一、财务分析说明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二、财务数据预测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销售收入明细表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成本费用明细表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薪金水平明细表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固定资产明细表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资产负债表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损益表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现金流量表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财务指标分析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三、反映财务盈利能力的指标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财务内部收益率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FIRR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投资回收期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Pt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财务净现值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FNPV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投资利润率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经营预测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7" w:lineRule="exact"/>
        <w:ind w:firstLine="56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增资后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年公司销售数量、销售额、毛利率、成长率、投资报酬率预估及计算依据。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BD"/>
    <w:rsid w:val="004628B1"/>
    <w:rsid w:val="00564ABD"/>
    <w:rsid w:val="0088165E"/>
    <w:rsid w:val="00BB22B8"/>
    <w:rsid w:val="026E33BA"/>
    <w:rsid w:val="081465FA"/>
    <w:rsid w:val="14073AF8"/>
    <w:rsid w:val="192A1E8C"/>
    <w:rsid w:val="237E2557"/>
    <w:rsid w:val="450E512A"/>
    <w:rsid w:val="488D7EB5"/>
    <w:rsid w:val="48FE758D"/>
    <w:rsid w:val="6308007A"/>
    <w:rsid w:val="6BA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961</Words>
  <Characters>5480</Characters>
  <Lines>45</Lines>
  <Paragraphs>12</Paragraphs>
  <TotalTime>36</TotalTime>
  <ScaleCrop>false</ScaleCrop>
  <LinksUpToDate>false</LinksUpToDate>
  <CharactersWithSpaces>6429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DIANDASZH</cp:lastModifiedBy>
  <dcterms:modified xsi:type="dcterms:W3CDTF">2020-09-06T07:54:05Z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