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江苏城市职业学院大学生创业园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临时经营项目申报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申报时间：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</w:p>
    <w:tbl>
      <w:tblPr>
        <w:tblStyle w:val="3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临时</w:t>
            </w:r>
          </w:p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经营</w:t>
            </w:r>
          </w:p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概述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（经营时间，经营种类，经营方式，预计收入及构想）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负责人签字：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指导</w:t>
            </w:r>
          </w:p>
          <w:p>
            <w:pPr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老师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  <w:szCs w:val="28"/>
              </w:rPr>
              <w:t>意见</w:t>
            </w:r>
          </w:p>
        </w:tc>
        <w:tc>
          <w:tcPr>
            <w:tcW w:w="777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创业园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工作领导小组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77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02C81"/>
    <w:rsid w:val="297939E4"/>
    <w:rsid w:val="3A902C81"/>
    <w:rsid w:val="6B32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2017-07-03T03:13:00Z</dcterms:created>
  <dc:creator>Administrator</dc:creator>
  <cp:lastModifiedBy>DIANDASZH</cp:lastModifiedBy>
  <dcterms:modified xsi:type="dcterms:W3CDTF">2018-01-09T07:36:56Z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